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FA1" w:rsidRDefault="00B32FA1" w:rsidP="00B32FA1">
      <w:pPr>
        <w:tabs>
          <w:tab w:val="left" w:pos="360"/>
        </w:tabs>
        <w:ind w:right="-1054"/>
        <w:jc w:val="center"/>
        <w:outlineLvl w:val="6"/>
        <w:rPr>
          <w:rFonts w:eastAsia="Lucida Sans Unicode" w:cs="Tahoma"/>
          <w:sz w:val="28"/>
          <w:szCs w:val="20"/>
          <w:lang w:val="en-US"/>
        </w:rPr>
      </w:pPr>
      <w:r>
        <w:rPr>
          <w:noProof/>
          <w:sz w:val="20"/>
          <w:szCs w:val="20"/>
          <w:lang w:val="lv-LV" w:eastAsia="lv-LV"/>
        </w:rPr>
        <w:drawing>
          <wp:inline distT="0" distB="0" distL="0" distR="0" wp14:anchorId="239FF878" wp14:editId="4B0BCB31">
            <wp:extent cx="469900" cy="571500"/>
            <wp:effectExtent l="0" t="0" r="6350" b="0"/>
            <wp:docPr id="1" name="Picture 1" descr="GERBON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FA1" w:rsidRDefault="00B32FA1" w:rsidP="00B32FA1">
      <w:pPr>
        <w:keepNext/>
        <w:widowControl w:val="0"/>
        <w:tabs>
          <w:tab w:val="left" w:pos="360"/>
        </w:tabs>
        <w:suppressAutoHyphens/>
        <w:ind w:right="-1054"/>
        <w:jc w:val="center"/>
        <w:outlineLvl w:val="6"/>
        <w:rPr>
          <w:rFonts w:eastAsia="Lucida Sans Unicode" w:cs="Tahoma"/>
          <w:b/>
          <w:lang w:val="en-US"/>
        </w:rPr>
      </w:pPr>
      <w:r>
        <w:rPr>
          <w:rFonts w:eastAsia="Lucida Sans Unicode" w:cs="Tahoma"/>
          <w:b/>
          <w:lang w:val="en-US"/>
        </w:rPr>
        <w:t>JĒKABPILS PILSĒTAS PAŠVALDĪBA</w:t>
      </w:r>
    </w:p>
    <w:p w:rsidR="00B32FA1" w:rsidRDefault="00B32FA1" w:rsidP="00B32FA1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</w:rPr>
      </w:pPr>
      <w:r>
        <w:rPr>
          <w:rFonts w:eastAsia="Lucida Sans Unicode" w:cs="Tahoma"/>
          <w:sz w:val="20"/>
          <w:szCs w:val="20"/>
        </w:rPr>
        <w:t xml:space="preserve">IEPIRKUMU KOMISIJA </w:t>
      </w:r>
    </w:p>
    <w:p w:rsidR="00B32FA1" w:rsidRDefault="00B32FA1" w:rsidP="00B32FA1">
      <w:pPr>
        <w:widowControl w:val="0"/>
        <w:tabs>
          <w:tab w:val="right" w:pos="9000"/>
        </w:tabs>
        <w:suppressAutoHyphens/>
        <w:ind w:right="-1054"/>
        <w:jc w:val="center"/>
        <w:rPr>
          <w:rFonts w:eastAsia="Lucida Sans Unicode" w:cs="Tahoma"/>
          <w:sz w:val="20"/>
          <w:szCs w:val="20"/>
          <w:lang w:val="lv-LV"/>
        </w:rPr>
      </w:pPr>
      <w:r>
        <w:rPr>
          <w:rFonts w:eastAsia="Lucida Sans Unicode" w:cs="Tahoma"/>
          <w:sz w:val="20"/>
          <w:szCs w:val="20"/>
          <w:lang w:val="lv-LV"/>
        </w:rPr>
        <w:t>Reģistrācijas Nr.90000024205</w:t>
      </w:r>
    </w:p>
    <w:p w:rsidR="00B32FA1" w:rsidRDefault="00B32FA1" w:rsidP="00B32FA1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Brīvības iela 120, Jēkabpils, LV – 5201</w:t>
      </w:r>
    </w:p>
    <w:p w:rsidR="00B32FA1" w:rsidRDefault="00B32FA1" w:rsidP="00B32FA1">
      <w:pPr>
        <w:keepNext/>
        <w:widowControl w:val="0"/>
        <w:pBdr>
          <w:bottom w:val="single" w:sz="12" w:space="0" w:color="auto"/>
        </w:pBdr>
        <w:suppressAutoHyphens/>
        <w:ind w:right="-1054"/>
        <w:jc w:val="center"/>
        <w:outlineLvl w:val="5"/>
        <w:rPr>
          <w:rFonts w:eastAsia="Lucida Sans Unicode" w:cs="Tahoma"/>
          <w:bCs/>
          <w:color w:val="000000"/>
          <w:sz w:val="20"/>
          <w:szCs w:val="20"/>
          <w:lang w:val="lv-LV" w:eastAsia="ar-SA"/>
        </w:rPr>
      </w:pP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>Tālrunis 65236777, fakss 65207304,</w:t>
      </w:r>
      <w:r>
        <w:rPr>
          <w:rFonts w:eastAsia="Lucida Sans Unicode"/>
          <w:bCs/>
          <w:color w:val="000000"/>
          <w:sz w:val="20"/>
          <w:szCs w:val="20"/>
          <w:lang w:val="lv-LV" w:eastAsia="ar-SA"/>
        </w:rPr>
        <w:t xml:space="preserve"> </w:t>
      </w:r>
      <w:r>
        <w:rPr>
          <w:rFonts w:eastAsia="Lucida Sans Unicode" w:cs="Tahoma"/>
          <w:bCs/>
          <w:color w:val="000000"/>
          <w:sz w:val="20"/>
          <w:szCs w:val="20"/>
          <w:lang w:val="lv-LV" w:eastAsia="ar-SA"/>
        </w:rPr>
        <w:t xml:space="preserve">elektroniskais pasts </w:t>
      </w:r>
      <w:r>
        <w:rPr>
          <w:rFonts w:eastAsia="Lucida Sans Unicode" w:cs="Tahoma"/>
          <w:color w:val="000000"/>
          <w:sz w:val="20"/>
          <w:szCs w:val="20"/>
          <w:lang w:val="lv-LV" w:eastAsia="ar-SA"/>
        </w:rPr>
        <w:t>vpa@jekabpils.lv</w:t>
      </w:r>
    </w:p>
    <w:p w:rsidR="00B32FA1" w:rsidRDefault="00B32FA1" w:rsidP="00B32FA1">
      <w:pPr>
        <w:widowControl w:val="0"/>
        <w:suppressAutoHyphens/>
        <w:ind w:right="-1054"/>
        <w:jc w:val="center"/>
        <w:rPr>
          <w:lang w:val="lv-LV"/>
        </w:rPr>
      </w:pPr>
      <w:r>
        <w:rPr>
          <w:rFonts w:eastAsia="Lucida Sans Unicode"/>
          <w:lang w:val="lv-LV"/>
        </w:rPr>
        <w:t>Jēkabpilī</w:t>
      </w:r>
    </w:p>
    <w:p w:rsidR="00B32FA1" w:rsidRDefault="00B32FA1" w:rsidP="00B32FA1">
      <w:pPr>
        <w:pStyle w:val="Subtitle"/>
        <w:rPr>
          <w:u w:val="single"/>
        </w:rPr>
      </w:pPr>
      <w:r>
        <w:rPr>
          <w:u w:val="single"/>
        </w:rPr>
        <w:t xml:space="preserve">LĒMUMS </w:t>
      </w:r>
    </w:p>
    <w:p w:rsidR="00B32FA1" w:rsidRDefault="00B32FA1" w:rsidP="00B32FA1">
      <w:pPr>
        <w:ind w:right="-1054"/>
        <w:jc w:val="right"/>
        <w:rPr>
          <w:lang w:val="lv-LV"/>
        </w:rPr>
      </w:pPr>
      <w:r>
        <w:rPr>
          <w:lang w:val="lv-LV"/>
        </w:rPr>
        <w:t xml:space="preserve">2014.gada </w:t>
      </w:r>
      <w:r>
        <w:rPr>
          <w:lang w:val="lv-LV"/>
        </w:rPr>
        <w:t>10</w:t>
      </w:r>
      <w:r>
        <w:rPr>
          <w:lang w:val="lv-LV"/>
        </w:rPr>
        <w:t>.decembrī</w:t>
      </w:r>
      <w:r>
        <w:rPr>
          <w:color w:val="000000"/>
          <w:lang w:val="lv-LV"/>
        </w:rPr>
        <w:t xml:space="preserve"> </w:t>
      </w:r>
    </w:p>
    <w:p w:rsidR="00B32FA1" w:rsidRDefault="00B32FA1" w:rsidP="00B32FA1">
      <w:pPr>
        <w:ind w:right="-1054"/>
        <w:rPr>
          <w:lang w:val="lv-LV"/>
        </w:rPr>
      </w:pPr>
    </w:p>
    <w:p w:rsidR="00B32FA1" w:rsidRDefault="00B32FA1" w:rsidP="00B32FA1">
      <w:pPr>
        <w:pStyle w:val="Heading1"/>
        <w:ind w:left="360" w:hanging="360"/>
      </w:pPr>
      <w:r>
        <w:t>I. INFORMĀCIJA PAR IEPIRKUMU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Pasūtītājs: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Jēkabpils pilsētas pašvaldība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Iepirkumu komisijas izveidošanas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2921CD">
            <w:pPr>
              <w:rPr>
                <w:lang w:val="lv-LV"/>
              </w:rPr>
            </w:pPr>
            <w:r>
              <w:rPr>
                <w:bCs/>
                <w:lang w:val="lv-LV"/>
              </w:rPr>
              <w:t xml:space="preserve">Jēkabpils pilsētas domes sēdes 2013.gada 20.jūnija lēmums Nr. 245 (protokols Nr.15., 13.§) un </w:t>
            </w:r>
            <w:r w:rsidR="000216DF">
              <w:rPr>
                <w:bCs/>
                <w:lang w:val="lv-LV"/>
              </w:rPr>
              <w:t>2</w:t>
            </w:r>
            <w:r>
              <w:rPr>
                <w:bCs/>
                <w:color w:val="000000" w:themeColor="text1"/>
                <w:lang w:val="lv-LV"/>
              </w:rPr>
              <w:t>2014.gada 27.novembra lēmums Nr. 410 (protokols Nr.26., 21.§</w:t>
            </w:r>
            <w:r>
              <w:rPr>
                <w:bCs/>
                <w:color w:val="000000" w:themeColor="text1"/>
                <w:lang w:val="lv-LV"/>
              </w:rPr>
              <w:t>)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Iepirkuma nosaukums: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Datu glabāšanas masīva modernizācija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Iepirkuma identifikācijas numurs: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B32FA1">
            <w:pPr>
              <w:rPr>
                <w:lang w:val="lv-LV"/>
              </w:rPr>
            </w:pPr>
            <w:r>
              <w:rPr>
                <w:lang w:val="lv-LV"/>
              </w:rPr>
              <w:t>JPP 2014/6</w:t>
            </w:r>
            <w:r>
              <w:rPr>
                <w:lang w:val="lv-LV"/>
              </w:rPr>
              <w:t>3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Iepirkuma pamatojums: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 xml:space="preserve">Publisko iepirkumu likuma 8.² pants 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Paziņojums par plānoto līgumu publicēts Iepirkuma uzraudzības biroja mājaslapā internetā: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</w:p>
          <w:p w:rsidR="00B32FA1" w:rsidRDefault="00B32FA1" w:rsidP="00B32FA1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>8</w:t>
            </w:r>
            <w:r>
              <w:rPr>
                <w:lang w:val="lv-LV"/>
              </w:rPr>
              <w:t xml:space="preserve">.11.2014. </w:t>
            </w:r>
          </w:p>
        </w:tc>
      </w:tr>
    </w:tbl>
    <w:p w:rsidR="00B32FA1" w:rsidRDefault="00B32FA1" w:rsidP="00B32FA1">
      <w:pPr>
        <w:pStyle w:val="Heading1"/>
      </w:pPr>
    </w:p>
    <w:p w:rsidR="00B32FA1" w:rsidRDefault="00B32FA1" w:rsidP="00B32FA1">
      <w:pPr>
        <w:pStyle w:val="Heading1"/>
      </w:pPr>
      <w:r>
        <w:t>II. INFORMĀCIJA PAR PRETENDENTIEM</w:t>
      </w:r>
      <w:bookmarkStart w:id="0" w:name="_GoBack"/>
      <w:bookmarkEnd w:id="0"/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95"/>
        <w:gridCol w:w="3665"/>
        <w:gridCol w:w="2160"/>
      </w:tblGrid>
      <w:tr w:rsidR="00B32FA1" w:rsidTr="00B32FA1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ind w:right="-1054" w:hanging="108"/>
              <w:rPr>
                <w:lang w:val="lv-LV"/>
              </w:rPr>
            </w:pPr>
            <w:r>
              <w:rPr>
                <w:b/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 Pretendenti, </w:t>
            </w:r>
          </w:p>
          <w:p w:rsidR="00B32FA1" w:rsidRDefault="00B32FA1" w:rsidP="00931F49">
            <w:pPr>
              <w:ind w:right="-1054" w:hanging="108"/>
              <w:rPr>
                <w:lang w:val="lv-LV"/>
              </w:rPr>
            </w:pPr>
            <w:r>
              <w:t xml:space="preserve">  </w:t>
            </w:r>
            <w:r>
              <w:rPr>
                <w:lang w:val="lv-LV"/>
              </w:rPr>
              <w:t>kas iesniedza piedāvājumus un</w:t>
            </w:r>
          </w:p>
          <w:p w:rsidR="00B32FA1" w:rsidRDefault="00B32FA1" w:rsidP="00931F49">
            <w:pPr>
              <w:ind w:right="-1054" w:hanging="108"/>
              <w:rPr>
                <w:lang w:val="lv-LV"/>
              </w:rPr>
            </w:pPr>
            <w:r>
              <w:rPr>
                <w:lang w:val="lv-LV"/>
              </w:rPr>
              <w:t xml:space="preserve">  piedāvātās līgumcenas EUR </w:t>
            </w:r>
            <w:r>
              <w:rPr>
                <w:lang w:val="lv-LV"/>
              </w:rPr>
              <w:t>bez PVN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ind w:left="-108" w:right="-108"/>
              <w:rPr>
                <w:lang w:val="lv-LV"/>
              </w:rPr>
            </w:pPr>
          </w:p>
          <w:p w:rsidR="00B32FA1" w:rsidRDefault="00B32FA1" w:rsidP="00B32FA1">
            <w:pPr>
              <w:ind w:left="-108" w:right="-108"/>
              <w:jc w:val="center"/>
              <w:rPr>
                <w:lang w:val="lv-LV"/>
              </w:rPr>
            </w:pPr>
            <w:r>
              <w:rPr>
                <w:lang w:val="lv-LV"/>
              </w:rPr>
              <w:t>SIA “</w:t>
            </w:r>
            <w:r>
              <w:rPr>
                <w:lang w:val="lv-LV"/>
              </w:rPr>
              <w:t>IPRO</w:t>
            </w:r>
            <w:r>
              <w:rPr>
                <w:lang w:val="lv-LV"/>
              </w:rPr>
              <w:t>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pStyle w:val="BodyText"/>
              <w:tabs>
                <w:tab w:val="clear" w:pos="0"/>
                <w:tab w:val="left" w:pos="-108"/>
              </w:tabs>
              <w:ind w:left="-108" w:right="-108"/>
              <w:jc w:val="lef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        </w:t>
            </w:r>
          </w:p>
          <w:p w:rsidR="00B32FA1" w:rsidRDefault="00B32FA1" w:rsidP="00931F4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5 783,59</w:t>
            </w:r>
          </w:p>
          <w:p w:rsidR="00B32FA1" w:rsidRDefault="00B32FA1" w:rsidP="00931F49">
            <w:pPr>
              <w:pStyle w:val="BodyText"/>
              <w:ind w:left="-108" w:right="-108"/>
              <w:jc w:val="center"/>
              <w:rPr>
                <w:sz w:val="24"/>
                <w:lang w:val="lv-LV"/>
              </w:rPr>
            </w:pPr>
          </w:p>
        </w:tc>
      </w:tr>
      <w:tr w:rsidR="00B32FA1" w:rsidTr="00B32FA1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ind w:right="-1054"/>
              <w:rPr>
                <w:lang w:val="lv-LV"/>
              </w:rPr>
            </w:pPr>
            <w:r>
              <w:rPr>
                <w:lang w:val="lv-LV"/>
              </w:rPr>
              <w:t>Noraidītie pretendenti un</w:t>
            </w:r>
          </w:p>
          <w:p w:rsidR="00B32FA1" w:rsidRDefault="00B32FA1" w:rsidP="00931F49">
            <w:pPr>
              <w:ind w:right="-1054"/>
              <w:rPr>
                <w:b/>
                <w:bCs/>
                <w:lang w:val="lv-LV"/>
              </w:rPr>
            </w:pPr>
            <w:r>
              <w:rPr>
                <w:lang w:val="lv-LV"/>
              </w:rPr>
              <w:t>noraidīšanas iemesli</w:t>
            </w:r>
          </w:p>
        </w:tc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Nav</w:t>
            </w:r>
          </w:p>
        </w:tc>
      </w:tr>
    </w:tbl>
    <w:p w:rsidR="00B32FA1" w:rsidRDefault="00B32FA1" w:rsidP="00B32FA1">
      <w:pPr>
        <w:ind w:left="360" w:right="-1054"/>
        <w:rPr>
          <w:b/>
          <w:bCs/>
          <w:lang w:val="lv-LV"/>
        </w:rPr>
      </w:pPr>
    </w:p>
    <w:p w:rsidR="00B32FA1" w:rsidRDefault="00B32FA1" w:rsidP="00B32FA1">
      <w:pPr>
        <w:pStyle w:val="Heading2"/>
      </w:pPr>
      <w:r>
        <w:t>III. INFORMĀCIJA PAR UZVARĒTĀJU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5940"/>
      </w:tblGrid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 xml:space="preserve">Pretendents, kuram </w:t>
            </w:r>
            <w:proofErr w:type="spellStart"/>
            <w:r>
              <w:rPr>
                <w:lang w:val="lv-LV"/>
              </w:rPr>
              <w:t>pieškirtas</w:t>
            </w:r>
            <w:proofErr w:type="spellEnd"/>
            <w:r>
              <w:rPr>
                <w:lang w:val="lv-LV"/>
              </w:rPr>
              <w:t xml:space="preserve"> līguma slēgšanas tiesības: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color w:val="000000"/>
              </w:rPr>
            </w:pPr>
            <w:r>
              <w:t>SIA “</w:t>
            </w:r>
            <w:r>
              <w:rPr>
                <w:color w:val="000000"/>
                <w:lang w:val="lv-LV"/>
              </w:rPr>
              <w:t>IPRO</w:t>
            </w:r>
            <w:r>
              <w:rPr>
                <w:color w:val="000000"/>
              </w:rPr>
              <w:t xml:space="preserve">”, </w:t>
            </w:r>
          </w:p>
          <w:p w:rsidR="00B32FA1" w:rsidRDefault="00B32FA1" w:rsidP="00B32FA1">
            <w:pPr>
              <w:rPr>
                <w:lang w:val="lv-LV"/>
              </w:rPr>
            </w:pPr>
            <w:r>
              <w:rPr>
                <w:color w:val="000000"/>
              </w:rPr>
              <w:t>V</w:t>
            </w:r>
            <w:proofErr w:type="spellStart"/>
            <w:r>
              <w:rPr>
                <w:color w:val="000000"/>
                <w:szCs w:val="22"/>
                <w:lang w:val="lv-LV"/>
              </w:rPr>
              <w:t>ien.reģ.Nr</w:t>
            </w:r>
            <w:proofErr w:type="spellEnd"/>
            <w:r>
              <w:rPr>
                <w:color w:val="000000"/>
                <w:szCs w:val="22"/>
                <w:lang w:val="lv-LV"/>
              </w:rPr>
              <w:t xml:space="preserve">. </w:t>
            </w:r>
            <w:r>
              <w:rPr>
                <w:color w:val="000000"/>
                <w:lang w:val="lv-LV"/>
              </w:rPr>
              <w:t>40003521916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Uzvarētāja piedāvātā līgumcena EUR</w:t>
            </w:r>
            <w:r>
              <w:rPr>
                <w:lang w:val="lv-LV"/>
              </w:rPr>
              <w:t xml:space="preserve"> bez PVN</w:t>
            </w:r>
            <w:r>
              <w:rPr>
                <w:lang w:val="lv-LV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pStyle w:val="Header"/>
              <w:tabs>
                <w:tab w:val="left" w:pos="720"/>
              </w:tabs>
              <w:rPr>
                <w:lang w:val="lv-LV"/>
              </w:rPr>
            </w:pPr>
          </w:p>
          <w:p w:rsidR="00B32FA1" w:rsidRDefault="00B32FA1" w:rsidP="00931F49">
            <w:pPr>
              <w:pStyle w:val="Header"/>
              <w:tabs>
                <w:tab w:val="left" w:pos="720"/>
              </w:tabs>
              <w:rPr>
                <w:lang w:val="lv-LV"/>
              </w:rPr>
            </w:pPr>
            <w:r>
              <w:rPr>
                <w:lang w:val="lv-LV"/>
              </w:rPr>
              <w:t>5 783,59</w:t>
            </w:r>
            <w:r>
              <w:rPr>
                <w:b/>
                <w:bCs/>
                <w:color w:val="000000"/>
                <w:lang w:val="lv-LV"/>
              </w:rPr>
              <w:t xml:space="preserve"> </w:t>
            </w:r>
            <w:r>
              <w:rPr>
                <w:lang w:val="lv-LV"/>
              </w:rPr>
              <w:t xml:space="preserve">  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Uzvarētāja salīdzinošās priekšrocības: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Piedāvājums ar viszemāko līgumcenu, kas atbilst Nolikuma prasībām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Lēmums: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B32FA1">
            <w:pPr>
              <w:rPr>
                <w:lang w:val="lv-LV"/>
              </w:rPr>
            </w:pPr>
            <w:r>
              <w:rPr>
                <w:lang w:val="lv-LV"/>
              </w:rPr>
              <w:t xml:space="preserve">Piešķirt iepirkuma līguma slēgšanas tiesības par līgumcenu EUR </w:t>
            </w:r>
            <w:r>
              <w:rPr>
                <w:color w:val="000000"/>
                <w:lang w:val="lv-LV"/>
              </w:rPr>
              <w:t>5 783,59 bez PVN</w:t>
            </w:r>
            <w:r>
              <w:rPr>
                <w:color w:val="000000"/>
                <w:lang w:val="lv-LV"/>
              </w:rPr>
              <w:t xml:space="preserve"> </w:t>
            </w:r>
          </w:p>
        </w:tc>
      </w:tr>
      <w:tr w:rsidR="00B32FA1" w:rsidTr="00931F49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Saistītie protokoli: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  <w:r>
              <w:rPr>
                <w:lang w:val="lv-LV"/>
              </w:rPr>
              <w:t>8</w:t>
            </w:r>
            <w:r>
              <w:rPr>
                <w:lang w:val="lv-LV"/>
              </w:rPr>
              <w:t>.11.2014. Pašvaldības iepirkumu komisijas sēdes protokols Nr. 23</w:t>
            </w:r>
            <w:r>
              <w:rPr>
                <w:lang w:val="lv-LV"/>
              </w:rPr>
              <w:t>6</w:t>
            </w:r>
          </w:p>
          <w:p w:rsidR="00B32FA1" w:rsidRDefault="00B32FA1" w:rsidP="00931F49">
            <w:pPr>
              <w:rPr>
                <w:lang w:val="lv-LV"/>
              </w:rPr>
            </w:pPr>
            <w:r>
              <w:rPr>
                <w:lang w:val="lv-LV"/>
              </w:rPr>
              <w:t>0</w:t>
            </w:r>
            <w:r>
              <w:rPr>
                <w:lang w:val="lv-LV"/>
              </w:rPr>
              <w:t>9</w:t>
            </w:r>
            <w:r>
              <w:rPr>
                <w:lang w:val="lv-LV"/>
              </w:rPr>
              <w:t>.12.2014. Piedāvājumu atvēršanas sanāksmes protokols Nr. 24</w:t>
            </w:r>
            <w:r>
              <w:rPr>
                <w:lang w:val="lv-LV"/>
              </w:rPr>
              <w:t>5</w:t>
            </w:r>
          </w:p>
          <w:p w:rsidR="00B32FA1" w:rsidRDefault="00B32FA1" w:rsidP="00B32FA1">
            <w:pPr>
              <w:ind w:right="-108"/>
              <w:rPr>
                <w:lang w:val="lv-LV"/>
              </w:rPr>
            </w:pPr>
            <w:r>
              <w:rPr>
                <w:lang w:val="lv-LV"/>
              </w:rPr>
              <w:t>10</w:t>
            </w:r>
            <w:r>
              <w:rPr>
                <w:lang w:val="lv-LV"/>
              </w:rPr>
              <w:t>.12.2014. Piedāvājumu vērtēšanas sēdes protokols Nr. 24</w:t>
            </w:r>
            <w:r>
              <w:rPr>
                <w:lang w:val="lv-LV"/>
              </w:rPr>
              <w:t>8</w:t>
            </w:r>
          </w:p>
        </w:tc>
      </w:tr>
    </w:tbl>
    <w:p w:rsidR="00B32FA1" w:rsidRDefault="00B32FA1" w:rsidP="00B32FA1">
      <w:pPr>
        <w:ind w:left="360" w:right="-1054" w:hanging="360"/>
        <w:rPr>
          <w:b/>
          <w:bCs/>
          <w:lang w:val="lv-LV"/>
        </w:rPr>
      </w:pPr>
    </w:p>
    <w:p w:rsidR="00B32FA1" w:rsidRDefault="00B32FA1" w:rsidP="00B32FA1">
      <w:pPr>
        <w:ind w:left="360" w:right="-1054" w:hanging="360"/>
        <w:rPr>
          <w:b/>
          <w:bCs/>
          <w:lang w:val="lv-LV"/>
        </w:rPr>
      </w:pPr>
    </w:p>
    <w:p w:rsidR="00B32FA1" w:rsidRDefault="00B32FA1" w:rsidP="00B32FA1">
      <w:pPr>
        <w:ind w:left="360" w:right="-1054" w:hanging="360"/>
        <w:rPr>
          <w:b/>
          <w:bCs/>
          <w:lang w:val="lv-LV"/>
        </w:rPr>
      </w:pPr>
    </w:p>
    <w:p w:rsidR="00B32FA1" w:rsidRDefault="00B32FA1" w:rsidP="00B32FA1">
      <w:pPr>
        <w:ind w:left="360" w:right="-1054" w:hanging="360"/>
        <w:rPr>
          <w:b/>
          <w:bCs/>
          <w:lang w:val="lv-LV"/>
        </w:rPr>
      </w:pPr>
    </w:p>
    <w:p w:rsidR="00B32FA1" w:rsidRDefault="00B32FA1" w:rsidP="00B32FA1">
      <w:pPr>
        <w:ind w:left="360" w:right="-1054" w:hanging="360"/>
        <w:rPr>
          <w:b/>
          <w:bCs/>
          <w:lang w:val="lv-LV"/>
        </w:rPr>
      </w:pPr>
    </w:p>
    <w:p w:rsidR="00B32FA1" w:rsidRDefault="00B32FA1" w:rsidP="00B32FA1">
      <w:pPr>
        <w:ind w:left="360" w:right="-1054" w:hanging="360"/>
        <w:rPr>
          <w:b/>
          <w:bCs/>
          <w:lang w:val="lv-LV"/>
        </w:rPr>
      </w:pPr>
      <w:r>
        <w:rPr>
          <w:b/>
          <w:bCs/>
          <w:lang w:val="lv-LV"/>
        </w:rPr>
        <w:lastRenderedPageBreak/>
        <w:t>IV. LĒMUMA PĀRSŪDZĒŠANAS KĀRTĪBA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32FA1" w:rsidTr="00931F49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A1" w:rsidRDefault="00B32FA1" w:rsidP="00931F49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Saskaņā ar PIL 8.² panta astoņpadsmito daļu, Pretendents, kas iesniedzis piedāvājumu iepirkumā, uz kuru attiecas Publisko iepirkumu likuma 8.² panta noteikumi, un kas uzskata, ka ir aizskartas tā tiesības vai ir iespējams šo tiesību aizskārums, ir tiesīgs pieņemto lēmumu pārsūdzēt Administratīvajā rajona tiesā Administratīvā procesa likumā noteiktajā kārtībā. </w:t>
            </w:r>
            <w:r>
              <w:rPr>
                <w:color w:val="000000"/>
                <w:szCs w:val="18"/>
                <w:lang w:val="lv-LV"/>
              </w:rPr>
              <w:t>Administratīvās rajona tiesas spriedumu var pārsūdzēt kasācijas kārtībā Augstākās tiesas Senāta Administratīvo lietu departamentā.</w:t>
            </w:r>
            <w:r>
              <w:rPr>
                <w:color w:val="000000"/>
                <w:szCs w:val="18"/>
                <w:lang w:val="en-US"/>
              </w:rPr>
              <w:t xml:space="preserve"> </w:t>
            </w:r>
            <w:r>
              <w:rPr>
                <w:lang w:val="lv-LV"/>
              </w:rPr>
              <w:t>Lēmuma pārsūdzēšana neaptur tā darbību.</w:t>
            </w:r>
          </w:p>
        </w:tc>
      </w:tr>
    </w:tbl>
    <w:p w:rsidR="00B32FA1" w:rsidRDefault="00B32FA1" w:rsidP="00B32FA1"/>
    <w:p w:rsidR="00B32FA1" w:rsidRDefault="00B32FA1" w:rsidP="00B32FA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B32FA1" w:rsidRDefault="00B32FA1" w:rsidP="00B32FA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priekšsēdētājs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V.Savins</w:t>
      </w:r>
      <w:proofErr w:type="spellEnd"/>
    </w:p>
    <w:p w:rsidR="00B32FA1" w:rsidRDefault="00B32FA1" w:rsidP="00B32FA1">
      <w:pPr>
        <w:pStyle w:val="xl23"/>
        <w:widowControl/>
        <w:suppressAutoHyphens w:val="0"/>
        <w:spacing w:before="0" w:after="0"/>
        <w:rPr>
          <w:rFonts w:ascii="Times New Roman" w:eastAsia="Times New Roman" w:hAnsi="Times New Roman" w:cs="Times New Roman"/>
          <w:szCs w:val="24"/>
          <w:lang w:val="lv-LV"/>
        </w:rPr>
      </w:pPr>
    </w:p>
    <w:p w:rsidR="00B32FA1" w:rsidRDefault="00B32FA1" w:rsidP="00B32FA1">
      <w:pPr>
        <w:pStyle w:val="xl23"/>
        <w:widowControl/>
        <w:suppressAutoHyphens w:val="0"/>
        <w:spacing w:before="0" w:after="0"/>
        <w:ind w:right="-1333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>Komisijas locekļi</w:t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L.Meldrāja</w:t>
      </w:r>
      <w:proofErr w:type="spellEnd"/>
    </w:p>
    <w:p w:rsidR="00B32FA1" w:rsidRDefault="00B32FA1" w:rsidP="00B32FA1">
      <w:pPr>
        <w:pStyle w:val="xl23"/>
        <w:widowControl/>
        <w:suppressAutoHyphens w:val="0"/>
        <w:spacing w:before="0" w:after="0"/>
        <w:ind w:right="-1333"/>
        <w:rPr>
          <w:rFonts w:ascii="Times New Roman" w:eastAsia="Times New Roman" w:hAnsi="Times New Roman" w:cs="Times New Roman"/>
          <w:szCs w:val="24"/>
          <w:lang w:val="lv-LV"/>
        </w:rPr>
      </w:pPr>
    </w:p>
    <w:p w:rsidR="00B32FA1" w:rsidRDefault="00B32FA1" w:rsidP="00B32FA1">
      <w:pPr>
        <w:pStyle w:val="xl23"/>
        <w:widowControl/>
        <w:suppressAutoHyphens w:val="0"/>
        <w:spacing w:before="0" w:after="0"/>
        <w:ind w:left="6480" w:right="-1333" w:firstLine="720"/>
        <w:rPr>
          <w:rFonts w:ascii="Times New Roman" w:eastAsia="Times New Roman" w:hAnsi="Times New Roman" w:cs="Times New Roman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M.Stankevica</w:t>
      </w:r>
      <w:proofErr w:type="spellEnd"/>
    </w:p>
    <w:p w:rsidR="00B32FA1" w:rsidRDefault="00B32FA1" w:rsidP="00B32FA1">
      <w:pPr>
        <w:pStyle w:val="xl23"/>
        <w:widowControl/>
        <w:suppressAutoHyphens w:val="0"/>
        <w:spacing w:before="0" w:after="0"/>
        <w:ind w:right="-1333"/>
        <w:rPr>
          <w:rFonts w:ascii="Times New Roman" w:eastAsia="Times New Roman" w:hAnsi="Times New Roman" w:cs="Times New Roman"/>
          <w:szCs w:val="24"/>
          <w:lang w:val="lv-LV"/>
        </w:rPr>
      </w:pPr>
    </w:p>
    <w:p w:rsidR="00B32FA1" w:rsidRDefault="00B32FA1" w:rsidP="00B32FA1">
      <w:pPr>
        <w:pStyle w:val="xl23"/>
        <w:widowControl/>
        <w:suppressAutoHyphens w:val="0"/>
        <w:spacing w:before="0" w:after="0"/>
        <w:ind w:right="-1333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A.Kozlovskis</w:t>
      </w:r>
      <w:proofErr w:type="spellEnd"/>
    </w:p>
    <w:p w:rsidR="00B32FA1" w:rsidRDefault="00B32FA1" w:rsidP="00B32FA1">
      <w:pPr>
        <w:pStyle w:val="xl23"/>
        <w:widowControl/>
        <w:suppressAutoHyphens w:val="0"/>
        <w:spacing w:before="0" w:after="0"/>
        <w:ind w:right="-1333"/>
        <w:rPr>
          <w:rFonts w:ascii="Times New Roman" w:eastAsia="Times New Roman" w:hAnsi="Times New Roman" w:cs="Times New Roman"/>
          <w:szCs w:val="24"/>
          <w:lang w:val="lv-LV"/>
        </w:rPr>
      </w:pPr>
    </w:p>
    <w:p w:rsidR="00B32FA1" w:rsidRDefault="00B32FA1" w:rsidP="00B32FA1">
      <w:pPr>
        <w:pStyle w:val="xl23"/>
        <w:widowControl/>
        <w:suppressAutoHyphens w:val="0"/>
        <w:spacing w:before="0" w:after="0"/>
        <w:ind w:right="-1333"/>
        <w:rPr>
          <w:rFonts w:ascii="Times New Roman" w:eastAsia="Times New Roman" w:hAnsi="Times New Roman" w:cs="Times New Roman"/>
          <w:szCs w:val="24"/>
          <w:lang w:val="lv-LV"/>
        </w:rPr>
      </w:pP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szCs w:val="24"/>
          <w:lang w:val="lv-LV"/>
        </w:rPr>
        <w:t>S.Lazare</w:t>
      </w:r>
      <w:proofErr w:type="spellEnd"/>
    </w:p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B32FA1" w:rsidRDefault="00B32FA1" w:rsidP="00B32FA1"/>
    <w:p w:rsidR="003441ED" w:rsidRDefault="003441ED"/>
    <w:sectPr w:rsidR="003441ED">
      <w:footerReference w:type="even" r:id="rId5"/>
      <w:footerReference w:type="default" r:id="rId6"/>
      <w:pgSz w:w="11906" w:h="16838"/>
      <w:pgMar w:top="1079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47" w:rsidRDefault="00873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3C47" w:rsidRDefault="00873EB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47" w:rsidRDefault="00873EB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6DF">
      <w:rPr>
        <w:rStyle w:val="PageNumber"/>
        <w:noProof/>
      </w:rPr>
      <w:t>2</w:t>
    </w:r>
    <w:r>
      <w:rPr>
        <w:rStyle w:val="PageNumber"/>
      </w:rPr>
      <w:fldChar w:fldCharType="end"/>
    </w:r>
  </w:p>
  <w:p w:rsidR="008E3C47" w:rsidRDefault="00873EB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1"/>
    <w:rsid w:val="000216DF"/>
    <w:rsid w:val="000604EE"/>
    <w:rsid w:val="00262139"/>
    <w:rsid w:val="002921CD"/>
    <w:rsid w:val="003441ED"/>
    <w:rsid w:val="00873EB2"/>
    <w:rsid w:val="00B32FA1"/>
    <w:rsid w:val="00B3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73536-E075-4A77-A735-B819B3F5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A1"/>
    <w:rPr>
      <w:rFonts w:eastAsia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32FA1"/>
    <w:pPr>
      <w:keepNext/>
      <w:ind w:right="-1054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qFormat/>
    <w:rsid w:val="00B32FA1"/>
    <w:pPr>
      <w:keepNext/>
      <w:ind w:left="360" w:right="-1054" w:hanging="360"/>
      <w:outlineLvl w:val="1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FA1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B32FA1"/>
    <w:rPr>
      <w:rFonts w:eastAsia="Times New Roman" w:cs="Times New Roman"/>
      <w:b/>
      <w:bCs/>
      <w:szCs w:val="24"/>
    </w:rPr>
  </w:style>
  <w:style w:type="paragraph" w:styleId="Header">
    <w:name w:val="header"/>
    <w:basedOn w:val="Normal"/>
    <w:link w:val="HeaderChar"/>
    <w:semiHidden/>
    <w:rsid w:val="00B32F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32FA1"/>
    <w:rPr>
      <w:rFonts w:eastAsia="Times New Roman" w:cs="Times New Roman"/>
      <w:szCs w:val="24"/>
      <w:lang w:val="en-GB"/>
    </w:rPr>
  </w:style>
  <w:style w:type="paragraph" w:styleId="BodyText">
    <w:name w:val="Body Text"/>
    <w:basedOn w:val="Normal"/>
    <w:link w:val="BodyTextChar"/>
    <w:semiHidden/>
    <w:rsid w:val="00B32FA1"/>
    <w:pPr>
      <w:tabs>
        <w:tab w:val="left" w:pos="0"/>
      </w:tabs>
      <w:jc w:val="both"/>
    </w:pPr>
    <w:rPr>
      <w:sz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32FA1"/>
    <w:rPr>
      <w:rFonts w:eastAsia="Times New Roman" w:cs="Times New Roman"/>
      <w:sz w:val="20"/>
      <w:szCs w:val="24"/>
      <w:lang w:val="en-US"/>
    </w:rPr>
  </w:style>
  <w:style w:type="paragraph" w:styleId="Subtitle">
    <w:name w:val="Subtitle"/>
    <w:basedOn w:val="Normal"/>
    <w:link w:val="SubtitleChar"/>
    <w:qFormat/>
    <w:rsid w:val="00B32FA1"/>
    <w:pPr>
      <w:ind w:right="-1054"/>
      <w:jc w:val="center"/>
    </w:pPr>
    <w:rPr>
      <w:b/>
      <w:bCs/>
      <w:lang w:val="lv-LV"/>
    </w:rPr>
  </w:style>
  <w:style w:type="character" w:customStyle="1" w:styleId="SubtitleChar">
    <w:name w:val="Subtitle Char"/>
    <w:basedOn w:val="DefaultParagraphFont"/>
    <w:link w:val="Subtitle"/>
    <w:rsid w:val="00B32FA1"/>
    <w:rPr>
      <w:rFonts w:eastAsia="Times New Roman" w:cs="Times New Roman"/>
      <w:b/>
      <w:bCs/>
      <w:szCs w:val="24"/>
    </w:rPr>
  </w:style>
  <w:style w:type="paragraph" w:customStyle="1" w:styleId="xl23">
    <w:name w:val="xl23"/>
    <w:basedOn w:val="Normal"/>
    <w:rsid w:val="00B32FA1"/>
    <w:pPr>
      <w:widowControl w:val="0"/>
      <w:suppressAutoHyphens/>
      <w:spacing w:before="280" w:after="280"/>
    </w:pPr>
    <w:rPr>
      <w:rFonts w:ascii="Arial" w:eastAsia="Lucida Sans Unicode" w:hAnsi="Arial" w:cs="Arial"/>
      <w:szCs w:val="20"/>
      <w:lang w:val="en-US"/>
    </w:rPr>
  </w:style>
  <w:style w:type="paragraph" w:styleId="Footer">
    <w:name w:val="footer"/>
    <w:basedOn w:val="Normal"/>
    <w:link w:val="FooterChar"/>
    <w:semiHidden/>
    <w:rsid w:val="00B32F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32FA1"/>
    <w:rPr>
      <w:rFonts w:eastAsia="Times New Roman" w:cs="Times New Roman"/>
      <w:szCs w:val="24"/>
      <w:lang w:val="en-GB"/>
    </w:rPr>
  </w:style>
  <w:style w:type="character" w:styleId="PageNumber">
    <w:name w:val="page number"/>
    <w:basedOn w:val="DefaultParagraphFont"/>
    <w:semiHidden/>
    <w:rsid w:val="00B32FA1"/>
  </w:style>
  <w:style w:type="paragraph" w:styleId="BalloonText">
    <w:name w:val="Balloon Text"/>
    <w:basedOn w:val="Normal"/>
    <w:link w:val="BalloonTextChar"/>
    <w:uiPriority w:val="99"/>
    <w:semiHidden/>
    <w:unhideWhenUsed/>
    <w:rsid w:val="00B32F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FA1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Mirdza Stankevica</dc:creator>
  <cp:keywords/>
  <dc:description/>
  <cp:lastModifiedBy>Mirdza Stankevica</cp:lastModifiedBy>
  <cp:revision>4</cp:revision>
  <cp:lastPrinted>2014-12-10T13:01:00Z</cp:lastPrinted>
  <dcterms:created xsi:type="dcterms:W3CDTF">2014-12-10T13:01:00Z</dcterms:created>
  <dcterms:modified xsi:type="dcterms:W3CDTF">2014-12-10T13:36:00Z</dcterms:modified>
</cp:coreProperties>
</file>